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5956"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4045"/>
      </w:tblGrid>
      <w:tr w:rsidR="00330727" w:rsidRPr="00330727" w14:paraId="37798055" w14:textId="77777777" w:rsidTr="00D25087">
        <w:trPr>
          <w:trHeight w:val="660"/>
        </w:trPr>
        <w:tc>
          <w:tcPr>
            <w:tcW w:w="1373" w:type="dxa"/>
          </w:tcPr>
          <w:p w14:paraId="3BB9EB28" w14:textId="77777777"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Teacher</w:t>
            </w:r>
          </w:p>
        </w:tc>
        <w:tc>
          <w:tcPr>
            <w:tcW w:w="4045" w:type="dxa"/>
          </w:tcPr>
          <w:p w14:paraId="667F29F5" w14:textId="3A8AAA20"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 xml:space="preserve">Ms. </w:t>
            </w:r>
            <w:r>
              <w:rPr>
                <w:rFonts w:ascii="Bradley Hand ITC" w:eastAsia="Times New Roman" w:hAnsi="Bradley Hand ITC" w:cs="Times New Roman"/>
                <w:b/>
                <w:bCs/>
                <w:iCs/>
                <w:sz w:val="32"/>
                <w:szCs w:val="32"/>
              </w:rPr>
              <w:t>Moodie</w:t>
            </w:r>
          </w:p>
        </w:tc>
      </w:tr>
      <w:tr w:rsidR="00330727" w:rsidRPr="00330727" w14:paraId="5E612534" w14:textId="77777777" w:rsidTr="00D25087">
        <w:trPr>
          <w:trHeight w:val="660"/>
        </w:trPr>
        <w:tc>
          <w:tcPr>
            <w:tcW w:w="1373" w:type="dxa"/>
          </w:tcPr>
          <w:p w14:paraId="4B3D1F09" w14:textId="77777777"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Room #</w:t>
            </w:r>
          </w:p>
        </w:tc>
        <w:tc>
          <w:tcPr>
            <w:tcW w:w="4045" w:type="dxa"/>
          </w:tcPr>
          <w:p w14:paraId="02DC742A" w14:textId="36BAC5A0"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#1</w:t>
            </w:r>
            <w:r>
              <w:rPr>
                <w:rFonts w:ascii="Bradley Hand ITC" w:eastAsia="Times New Roman" w:hAnsi="Bradley Hand ITC" w:cs="Times New Roman"/>
                <w:b/>
                <w:bCs/>
                <w:iCs/>
                <w:sz w:val="32"/>
                <w:szCs w:val="32"/>
              </w:rPr>
              <w:t>33</w:t>
            </w:r>
          </w:p>
        </w:tc>
      </w:tr>
      <w:tr w:rsidR="00330727" w:rsidRPr="00330727" w14:paraId="72729842" w14:textId="77777777" w:rsidTr="00D25087">
        <w:trPr>
          <w:trHeight w:val="660"/>
        </w:trPr>
        <w:tc>
          <w:tcPr>
            <w:tcW w:w="1373" w:type="dxa"/>
          </w:tcPr>
          <w:p w14:paraId="4FDD33B4" w14:textId="77777777"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Email</w:t>
            </w:r>
          </w:p>
        </w:tc>
        <w:tc>
          <w:tcPr>
            <w:tcW w:w="4045" w:type="dxa"/>
          </w:tcPr>
          <w:p w14:paraId="74155BE0" w14:textId="1170B54C" w:rsidR="00330727" w:rsidRPr="00330727" w:rsidRDefault="00EE0373" w:rsidP="00D25087">
            <w:pPr>
              <w:spacing w:after="0" w:line="240" w:lineRule="auto"/>
              <w:rPr>
                <w:rFonts w:ascii="Bradley Hand ITC" w:eastAsia="Times New Roman" w:hAnsi="Bradley Hand ITC" w:cs="Times New Roman"/>
                <w:b/>
                <w:bCs/>
                <w:iCs/>
                <w:sz w:val="32"/>
                <w:szCs w:val="32"/>
              </w:rPr>
            </w:pPr>
            <w:hyperlink r:id="rId5" w:history="1">
              <w:r w:rsidR="00330727" w:rsidRPr="00330727">
                <w:rPr>
                  <w:rStyle w:val="Hyperlink"/>
                  <w:rFonts w:ascii="Bradley Hand ITC" w:eastAsia="Times New Roman" w:hAnsi="Bradley Hand ITC" w:cs="Times New Roman"/>
                  <w:sz w:val="32"/>
                  <w:szCs w:val="32"/>
                </w:rPr>
                <w:t>moodiee@gcsnc.com</w:t>
              </w:r>
            </w:hyperlink>
          </w:p>
        </w:tc>
      </w:tr>
      <w:tr w:rsidR="00330727" w:rsidRPr="00330727" w14:paraId="7BC617DA" w14:textId="77777777" w:rsidTr="00D25087">
        <w:trPr>
          <w:trHeight w:val="660"/>
        </w:trPr>
        <w:tc>
          <w:tcPr>
            <w:tcW w:w="1373" w:type="dxa"/>
          </w:tcPr>
          <w:p w14:paraId="31480DCB" w14:textId="77777777"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Phone #</w:t>
            </w:r>
          </w:p>
        </w:tc>
        <w:tc>
          <w:tcPr>
            <w:tcW w:w="4045" w:type="dxa"/>
          </w:tcPr>
          <w:p w14:paraId="3445FB4A" w14:textId="269F3785" w:rsidR="00330727" w:rsidRPr="00330727" w:rsidRDefault="00330727" w:rsidP="00D25087">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 xml:space="preserve">(336) </w:t>
            </w:r>
            <w:r w:rsidR="00D25087">
              <w:rPr>
                <w:rFonts w:ascii="Bradley Hand ITC" w:eastAsia="Times New Roman" w:hAnsi="Bradley Hand ITC" w:cs="Times New Roman"/>
                <w:b/>
                <w:bCs/>
                <w:iCs/>
                <w:sz w:val="32"/>
                <w:szCs w:val="32"/>
              </w:rPr>
              <w:t>893-4884</w:t>
            </w:r>
          </w:p>
        </w:tc>
      </w:tr>
    </w:tbl>
    <w:p w14:paraId="3ABE1655" w14:textId="6F4DBE6B" w:rsidR="00071E74" w:rsidRPr="00E30405" w:rsidRDefault="00D25087" w:rsidP="00D25087">
      <w:pPr>
        <w:rPr>
          <w:rFonts w:ascii="Times New Roman" w:hAnsi="Times New Roman" w:cs="Times New Roman"/>
          <w:sz w:val="24"/>
          <w:szCs w:val="24"/>
        </w:rPr>
      </w:pPr>
      <w:r w:rsidRPr="00E30405">
        <w:rPr>
          <w:rFonts w:ascii="Herculanum" w:eastAsia="Times New Roman" w:hAnsi="Herculanum" w:cs="Times New Roman"/>
          <w:sz w:val="28"/>
          <w:szCs w:val="28"/>
        </w:rPr>
        <w:t>Pre-ap chemistry</w:t>
      </w:r>
      <w:r w:rsidRPr="00D25087">
        <w:rPr>
          <w:rFonts w:ascii="Herculanum" w:eastAsia="Times New Roman" w:hAnsi="Herculanum" w:cs="Times New Roman"/>
          <w:sz w:val="24"/>
          <w:szCs w:val="24"/>
        </w:rPr>
        <w:tab/>
      </w:r>
      <w:r w:rsidRPr="00D25087">
        <w:rPr>
          <w:rFonts w:ascii="Herculanum" w:eastAsia="Times New Roman" w:hAnsi="Herculanum" w:cs="Times New Roman"/>
          <w:sz w:val="24"/>
          <w:szCs w:val="24"/>
        </w:rPr>
        <w:tab/>
      </w:r>
      <w:r w:rsidRPr="00D25087">
        <w:rPr>
          <w:rFonts w:ascii="Herculanum" w:eastAsia="Times New Roman" w:hAnsi="Herculanum" w:cs="Times New Roman"/>
          <w:sz w:val="24"/>
          <w:szCs w:val="24"/>
        </w:rPr>
        <w:tab/>
      </w:r>
      <w:r w:rsidRPr="00E30405">
        <w:rPr>
          <w:rFonts w:ascii="Herculanum" w:eastAsia="Times New Roman" w:hAnsi="Herculanum" w:cs="Times New Roman"/>
          <w:sz w:val="28"/>
          <w:szCs w:val="28"/>
        </w:rPr>
        <w:t>western Guilford high school</w:t>
      </w:r>
    </w:p>
    <w:p w14:paraId="48307FC8" w14:textId="6DE057B8" w:rsidR="00D25087" w:rsidRPr="00D25087" w:rsidRDefault="00071E74" w:rsidP="00D25087">
      <w:pPr>
        <w:rPr>
          <w:rFonts w:ascii="Times New Roman" w:hAnsi="Times New Roman" w:cs="Times New Roman"/>
        </w:rPr>
      </w:pPr>
      <w:r>
        <w:rPr>
          <w:noProof/>
        </w:rPr>
        <w:drawing>
          <wp:inline distT="0" distB="0" distL="0" distR="0" wp14:anchorId="570D232C" wp14:editId="63B33AB7">
            <wp:extent cx="2602366" cy="1457325"/>
            <wp:effectExtent l="0" t="0" r="7620" b="0"/>
            <wp:docPr id="2" name="Picture 2" descr="Green chemistry – challenges and opportunities | Innovation New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hemistry – challenges and opportunities | Innovation News Net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2164" cy="1462812"/>
                    </a:xfrm>
                    <a:prstGeom prst="rect">
                      <a:avLst/>
                    </a:prstGeom>
                    <a:noFill/>
                    <a:ln>
                      <a:noFill/>
                    </a:ln>
                  </pic:spPr>
                </pic:pic>
              </a:graphicData>
            </a:graphic>
          </wp:inline>
        </w:drawing>
      </w:r>
    </w:p>
    <w:p w14:paraId="24A52900" w14:textId="77777777" w:rsidR="00D25087" w:rsidRPr="00D25087" w:rsidRDefault="00D25087" w:rsidP="00D25087">
      <w:pPr>
        <w:spacing w:after="0" w:line="240" w:lineRule="auto"/>
        <w:rPr>
          <w:rFonts w:ascii="Times New Roman" w:eastAsia="Times New Roman" w:hAnsi="Times New Roman" w:cs="Times New Roman"/>
          <w:sz w:val="24"/>
          <w:szCs w:val="24"/>
        </w:rPr>
      </w:pPr>
    </w:p>
    <w:p w14:paraId="5364F9E3" w14:textId="77777777" w:rsidR="00D25087" w:rsidRPr="00D25087" w:rsidRDefault="00D25087" w:rsidP="00D25087">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D25087">
        <w:rPr>
          <w:rFonts w:ascii="Herculanum" w:eastAsia="Times New Roman" w:hAnsi="Herculanum" w:cs="Arial"/>
          <w:b/>
          <w:bCs/>
          <w:iCs/>
          <w:color w:val="FFFFFF"/>
          <w:sz w:val="28"/>
          <w:szCs w:val="28"/>
        </w:rPr>
        <w:t>Course Description</w:t>
      </w:r>
    </w:p>
    <w:p w14:paraId="511365B6" w14:textId="2F87A3A0" w:rsidR="00F42E9B" w:rsidRPr="00E30405" w:rsidRDefault="00D25087" w:rsidP="00D25087">
      <w:pPr>
        <w:rPr>
          <w:rFonts w:ascii="Cambria" w:eastAsia="Times New Roman" w:hAnsi="Cambria" w:cs="Times New Roman"/>
          <w:iCs/>
          <w:sz w:val="24"/>
          <w:szCs w:val="24"/>
        </w:rPr>
      </w:pPr>
      <w:r w:rsidRPr="00E30405">
        <w:rPr>
          <w:rFonts w:ascii="Cambria" w:eastAsia="Times New Roman" w:hAnsi="Cambria" w:cs="Times New Roman"/>
          <w:iCs/>
          <w:sz w:val="24"/>
          <w:szCs w:val="24"/>
        </w:rPr>
        <w:t>Pre-AP Chemistry provides opportunities for students to develop understanding of the Pre-AP Chemistry key concepts and skills articulated in the course framework through the four units of study</w:t>
      </w:r>
      <w:r w:rsidR="00F42E9B" w:rsidRPr="00E30405">
        <w:rPr>
          <w:rFonts w:ascii="Cambria" w:eastAsia="Times New Roman" w:hAnsi="Cambria" w:cs="Times New Roman"/>
          <w:iCs/>
          <w:sz w:val="24"/>
          <w:szCs w:val="24"/>
        </w:rPr>
        <w:t xml:space="preserve">. </w:t>
      </w:r>
      <w:r w:rsidRPr="00E30405">
        <w:rPr>
          <w:rFonts w:ascii="Cambria" w:eastAsia="Times New Roman" w:hAnsi="Cambria" w:cs="Times New Roman"/>
          <w:iCs/>
          <w:sz w:val="24"/>
          <w:szCs w:val="24"/>
        </w:rPr>
        <w:t>The course provides opportunities for students to engage in the Pre-AP shared instructional principles</w:t>
      </w:r>
      <w:r w:rsidR="00F42E9B" w:rsidRPr="00E30405">
        <w:rPr>
          <w:rFonts w:ascii="Cambria" w:eastAsia="Times New Roman" w:hAnsi="Cambria" w:cs="Times New Roman"/>
          <w:iCs/>
          <w:sz w:val="24"/>
          <w:szCs w:val="24"/>
        </w:rPr>
        <w:t xml:space="preserve"> of:</w:t>
      </w:r>
    </w:p>
    <w:p w14:paraId="62AF109D" w14:textId="4AFC6DF6" w:rsidR="00D25087" w:rsidRPr="00E30405" w:rsidRDefault="00D25087" w:rsidP="00F42E9B">
      <w:pPr>
        <w:pStyle w:val="ListParagraph"/>
        <w:numPr>
          <w:ilvl w:val="0"/>
          <w:numId w:val="2"/>
        </w:numPr>
        <w:rPr>
          <w:rFonts w:ascii="Cambria" w:eastAsia="Times New Roman" w:hAnsi="Cambria" w:cs="Times New Roman"/>
          <w:iCs/>
          <w:sz w:val="24"/>
          <w:szCs w:val="24"/>
        </w:rPr>
      </w:pPr>
      <w:r w:rsidRPr="00E30405">
        <w:rPr>
          <w:rFonts w:ascii="Cambria" w:eastAsia="Times New Roman" w:hAnsi="Cambria" w:cs="Times New Roman"/>
          <w:iCs/>
          <w:sz w:val="24"/>
          <w:szCs w:val="24"/>
        </w:rPr>
        <w:t>close observation and analysis</w:t>
      </w:r>
    </w:p>
    <w:p w14:paraId="711D407E" w14:textId="77777777" w:rsidR="00D25087" w:rsidRPr="00E30405" w:rsidRDefault="00D25087" w:rsidP="00F42E9B">
      <w:pPr>
        <w:pStyle w:val="ListParagraph"/>
        <w:numPr>
          <w:ilvl w:val="0"/>
          <w:numId w:val="2"/>
        </w:numPr>
        <w:rPr>
          <w:rFonts w:ascii="Cambria" w:eastAsia="Times New Roman" w:hAnsi="Cambria" w:cs="Times New Roman"/>
          <w:iCs/>
          <w:sz w:val="24"/>
          <w:szCs w:val="24"/>
        </w:rPr>
      </w:pPr>
      <w:r w:rsidRPr="00E30405">
        <w:rPr>
          <w:rFonts w:ascii="Cambria" w:eastAsia="Times New Roman" w:hAnsi="Cambria" w:cs="Times New Roman"/>
          <w:iCs/>
          <w:sz w:val="24"/>
          <w:szCs w:val="24"/>
        </w:rPr>
        <w:t>evidence-based writing</w:t>
      </w:r>
    </w:p>
    <w:p w14:paraId="0A40280C" w14:textId="77777777" w:rsidR="00D25087" w:rsidRPr="00E30405" w:rsidRDefault="00D25087" w:rsidP="00F42E9B">
      <w:pPr>
        <w:pStyle w:val="ListParagraph"/>
        <w:numPr>
          <w:ilvl w:val="0"/>
          <w:numId w:val="2"/>
        </w:numPr>
        <w:rPr>
          <w:rFonts w:ascii="Cambria" w:eastAsia="Times New Roman" w:hAnsi="Cambria" w:cs="Times New Roman"/>
          <w:iCs/>
          <w:sz w:val="24"/>
          <w:szCs w:val="24"/>
        </w:rPr>
      </w:pPr>
      <w:r w:rsidRPr="00E30405">
        <w:rPr>
          <w:rFonts w:ascii="Cambria" w:eastAsia="Times New Roman" w:hAnsi="Cambria" w:cs="Times New Roman"/>
          <w:iCs/>
          <w:sz w:val="24"/>
          <w:szCs w:val="24"/>
        </w:rPr>
        <w:t>higher-order questioning</w:t>
      </w:r>
    </w:p>
    <w:p w14:paraId="5F22B3B9" w14:textId="33D683FD" w:rsidR="00D25087" w:rsidRPr="00E30405" w:rsidRDefault="00D25087" w:rsidP="00F42E9B">
      <w:pPr>
        <w:pStyle w:val="ListParagraph"/>
        <w:numPr>
          <w:ilvl w:val="0"/>
          <w:numId w:val="2"/>
        </w:numPr>
        <w:rPr>
          <w:rFonts w:ascii="Cambria" w:hAnsi="Cambria" w:cs="Times New Roman"/>
          <w:iCs/>
          <w:sz w:val="24"/>
          <w:szCs w:val="24"/>
        </w:rPr>
      </w:pPr>
      <w:r w:rsidRPr="00E30405">
        <w:rPr>
          <w:rFonts w:ascii="Cambria" w:eastAsia="Times New Roman" w:hAnsi="Cambria" w:cs="Times New Roman"/>
          <w:iCs/>
          <w:sz w:val="24"/>
          <w:szCs w:val="24"/>
        </w:rPr>
        <w:t>academic conversation</w:t>
      </w:r>
    </w:p>
    <w:p w14:paraId="479241DF" w14:textId="7CCB0795" w:rsidR="00D90CBF" w:rsidRPr="00E30405" w:rsidRDefault="00D90CBF" w:rsidP="00D90CBF">
      <w:pPr>
        <w:rPr>
          <w:rFonts w:ascii="Cambria" w:hAnsi="Cambria" w:cs="Times New Roman"/>
          <w:sz w:val="24"/>
          <w:szCs w:val="24"/>
        </w:rPr>
      </w:pPr>
      <w:r w:rsidRPr="00E30405">
        <w:rPr>
          <w:rFonts w:ascii="Cambria" w:hAnsi="Cambria" w:cs="Times New Roman"/>
          <w:sz w:val="24"/>
          <w:szCs w:val="24"/>
        </w:rPr>
        <w:t>The components of this course have been crafted to prepare not only the next generation of chemists, but also a broader base of chemistry-informed citizens who are well equipped to respond to the array of science-related issues that impact our lives at the personal, local, and global levels.</w:t>
      </w:r>
    </w:p>
    <w:p w14:paraId="13EEE3D4" w14:textId="7976C248" w:rsidR="00D90CBF" w:rsidRPr="00E30405" w:rsidRDefault="00D90CBF" w:rsidP="00D90CBF">
      <w:pPr>
        <w:rPr>
          <w:rFonts w:ascii="Cambria" w:hAnsi="Cambria" w:cs="Times New Roman"/>
          <w:sz w:val="24"/>
          <w:szCs w:val="24"/>
        </w:rPr>
      </w:pPr>
      <w:r w:rsidRPr="00E30405">
        <w:rPr>
          <w:rFonts w:ascii="Cambria" w:hAnsi="Cambria" w:cs="Times New Roman"/>
          <w:sz w:val="24"/>
          <w:szCs w:val="24"/>
        </w:rPr>
        <w:t>The Pre-AP Chemistry course resources are designed to expose students to a wide range of career opportunities that depend upon chemistry knowledge and skills. Chemistry lies at the interface of the physical and life sciences. As science, engineering, and healthcare move increasingly towards the molecular scale, chemistry provides ideal preparation for 21st century careers.</w:t>
      </w:r>
    </w:p>
    <w:p w14:paraId="5C084050" w14:textId="43981627" w:rsidR="00D90CBF" w:rsidRDefault="00D90CBF" w:rsidP="00D90CBF">
      <w:pPr>
        <w:rPr>
          <w:rFonts w:ascii="Times New Roman" w:hAnsi="Times New Roman" w:cs="Times New Roman"/>
          <w:sz w:val="24"/>
          <w:szCs w:val="24"/>
        </w:rPr>
      </w:pPr>
    </w:p>
    <w:p w14:paraId="4CF3C876" w14:textId="77777777" w:rsidR="00D90CBF" w:rsidRPr="00D90CBF" w:rsidRDefault="00D90CBF" w:rsidP="00D90CBF">
      <w:pPr>
        <w:spacing w:after="0" w:line="276" w:lineRule="auto"/>
        <w:rPr>
          <w:rFonts w:ascii="Maiandra GD" w:eastAsia="Times New Roman" w:hAnsi="Maiandra GD" w:cs="Times New Roman"/>
          <w:sz w:val="20"/>
          <w:szCs w:val="20"/>
        </w:rPr>
      </w:pPr>
    </w:p>
    <w:p w14:paraId="3F5E3487" w14:textId="77777777" w:rsidR="00D90CBF" w:rsidRPr="00D90CBF" w:rsidRDefault="00D90CBF" w:rsidP="00D90CBF">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D90CBF">
        <w:rPr>
          <w:rFonts w:ascii="Herculanum" w:eastAsia="Times New Roman" w:hAnsi="Herculanum" w:cs="Arial"/>
          <w:b/>
          <w:bCs/>
          <w:iCs/>
          <w:color w:val="FFFFFF"/>
          <w:sz w:val="28"/>
          <w:szCs w:val="28"/>
        </w:rPr>
        <w:t>Course Objectives</w:t>
      </w:r>
    </w:p>
    <w:p w14:paraId="1C11FAD5" w14:textId="77777777" w:rsidR="00D90CBF" w:rsidRPr="00E30405" w:rsidRDefault="00D90CBF" w:rsidP="00D90CBF">
      <w:pPr>
        <w:spacing w:after="0" w:line="240" w:lineRule="auto"/>
        <w:rPr>
          <w:rFonts w:ascii="Cambria" w:eastAsia="Times New Roman" w:hAnsi="Cambria" w:cs="Times New Roman"/>
          <w:b/>
          <w:i/>
          <w:sz w:val="20"/>
          <w:szCs w:val="20"/>
          <w:u w:val="single"/>
        </w:rPr>
      </w:pPr>
      <w:r w:rsidRPr="00E30405">
        <w:rPr>
          <w:rFonts w:ascii="Cambria" w:eastAsia="Times New Roman" w:hAnsi="Cambria" w:cs="Times New Roman"/>
          <w:b/>
          <w:i/>
          <w:sz w:val="20"/>
          <w:szCs w:val="20"/>
          <w:u w:val="single"/>
        </w:rPr>
        <w:t xml:space="preserve">By the end of this course, you should be able to: </w:t>
      </w:r>
    </w:p>
    <w:p w14:paraId="3C96AEE2" w14:textId="3ECA5A62" w:rsidR="00D90CBF"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Analyze</w:t>
      </w:r>
      <w:r w:rsidR="00D90CBF" w:rsidRPr="00E30405">
        <w:rPr>
          <w:rFonts w:ascii="Cambria" w:hAnsi="Cambria" w:cs="Times New Roman"/>
          <w:sz w:val="24"/>
          <w:szCs w:val="24"/>
        </w:rPr>
        <w:t xml:space="preserve"> how the macroscopic properties of solids, liquids, and gases can be explained by differences at the particle level</w:t>
      </w:r>
      <w:r w:rsidR="00DB3902" w:rsidRPr="00E30405">
        <w:rPr>
          <w:rFonts w:ascii="Cambria" w:hAnsi="Cambria" w:cs="Times New Roman"/>
          <w:sz w:val="24"/>
          <w:szCs w:val="24"/>
        </w:rPr>
        <w:t>.</w:t>
      </w:r>
    </w:p>
    <w:p w14:paraId="41FF564D" w14:textId="06FC76C4" w:rsidR="00D90CBF" w:rsidRPr="00E30405" w:rsidRDefault="00D90CBF"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Ex</w:t>
      </w:r>
      <w:r w:rsidR="00DB3902" w:rsidRPr="00E30405">
        <w:rPr>
          <w:rFonts w:ascii="Cambria" w:hAnsi="Cambria" w:cs="Times New Roman"/>
          <w:sz w:val="24"/>
          <w:szCs w:val="24"/>
        </w:rPr>
        <w:t>plain</w:t>
      </w:r>
      <w:r w:rsidRPr="00E30405">
        <w:rPr>
          <w:rFonts w:ascii="Cambria" w:hAnsi="Cambria" w:cs="Times New Roman"/>
          <w:sz w:val="24"/>
          <w:szCs w:val="24"/>
        </w:rPr>
        <w:t xml:space="preserve"> the role energy plays in phase transitions and how these transitions can be represented using phase diagrams and heating curves</w:t>
      </w:r>
      <w:r w:rsidR="00DB3902" w:rsidRPr="00E30405">
        <w:rPr>
          <w:rFonts w:ascii="Cambria" w:hAnsi="Cambria" w:cs="Times New Roman"/>
          <w:sz w:val="24"/>
          <w:szCs w:val="24"/>
        </w:rPr>
        <w:t>.</w:t>
      </w:r>
    </w:p>
    <w:p w14:paraId="237FB868" w14:textId="7B2D41A1" w:rsidR="00DB3902"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Predict</w:t>
      </w:r>
      <w:r w:rsidR="00DB3902" w:rsidRPr="00E30405">
        <w:rPr>
          <w:rFonts w:ascii="Cambria" w:hAnsi="Cambria" w:cs="Times New Roman"/>
          <w:sz w:val="24"/>
          <w:szCs w:val="24"/>
        </w:rPr>
        <w:t xml:space="preserve"> properties and behavior</w:t>
      </w:r>
      <w:r w:rsidRPr="00E30405">
        <w:rPr>
          <w:rFonts w:ascii="Cambria" w:hAnsi="Cambria" w:cs="Times New Roman"/>
          <w:sz w:val="24"/>
          <w:szCs w:val="24"/>
        </w:rPr>
        <w:t xml:space="preserve"> of gases</w:t>
      </w:r>
      <w:r w:rsidR="00DB3902" w:rsidRPr="00E30405">
        <w:rPr>
          <w:rFonts w:ascii="Cambria" w:hAnsi="Cambria" w:cs="Times New Roman"/>
          <w:sz w:val="24"/>
          <w:szCs w:val="24"/>
        </w:rPr>
        <w:t xml:space="preserve"> from the kinetic molecular theory</w:t>
      </w:r>
      <w:r w:rsidRPr="00E30405">
        <w:rPr>
          <w:rFonts w:ascii="Cambria" w:hAnsi="Cambria" w:cs="Times New Roman"/>
          <w:sz w:val="24"/>
          <w:szCs w:val="24"/>
        </w:rPr>
        <w:t>.</w:t>
      </w:r>
    </w:p>
    <w:p w14:paraId="02919661" w14:textId="7C669C93" w:rsidR="00DB3902" w:rsidRPr="00E30405" w:rsidRDefault="00DB3902"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lastRenderedPageBreak/>
        <w:t>Describ</w:t>
      </w:r>
      <w:r w:rsidR="00307F86" w:rsidRPr="00E30405">
        <w:rPr>
          <w:rFonts w:ascii="Cambria" w:hAnsi="Cambria" w:cs="Times New Roman"/>
          <w:sz w:val="24"/>
          <w:szCs w:val="24"/>
        </w:rPr>
        <w:t>e</w:t>
      </w:r>
      <w:r w:rsidRPr="00E30405">
        <w:rPr>
          <w:rFonts w:ascii="Cambria" w:hAnsi="Cambria" w:cs="Times New Roman"/>
          <w:sz w:val="24"/>
          <w:szCs w:val="24"/>
        </w:rPr>
        <w:t xml:space="preserve"> and classify matter, with a focus on how intermolecular and intramolecular forces determine the properties of matter</w:t>
      </w:r>
      <w:r w:rsidR="00307F86" w:rsidRPr="00E30405">
        <w:rPr>
          <w:rFonts w:ascii="Cambria" w:hAnsi="Cambria" w:cs="Times New Roman"/>
          <w:sz w:val="24"/>
          <w:szCs w:val="24"/>
        </w:rPr>
        <w:t>.</w:t>
      </w:r>
    </w:p>
    <w:p w14:paraId="583045C0" w14:textId="19466772" w:rsidR="00DB3902" w:rsidRPr="00E30405" w:rsidRDefault="00DB3902"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Relat</w:t>
      </w:r>
      <w:r w:rsidR="00307F86" w:rsidRPr="00E30405">
        <w:rPr>
          <w:rFonts w:ascii="Cambria" w:hAnsi="Cambria" w:cs="Times New Roman"/>
          <w:sz w:val="24"/>
          <w:szCs w:val="24"/>
        </w:rPr>
        <w:t>e</w:t>
      </w:r>
      <w:r w:rsidRPr="00E30405">
        <w:rPr>
          <w:rFonts w:ascii="Cambria" w:hAnsi="Cambria" w:cs="Times New Roman"/>
          <w:sz w:val="24"/>
          <w:szCs w:val="24"/>
        </w:rPr>
        <w:t xml:space="preserve"> the properties of molecular compounds to molecular structure</w:t>
      </w:r>
      <w:r w:rsidR="00307F86" w:rsidRPr="00E30405">
        <w:rPr>
          <w:rFonts w:ascii="Cambria" w:hAnsi="Cambria" w:cs="Times New Roman"/>
          <w:sz w:val="24"/>
          <w:szCs w:val="24"/>
        </w:rPr>
        <w:t>.</w:t>
      </w:r>
    </w:p>
    <w:p w14:paraId="01076A0A" w14:textId="1C12830F" w:rsidR="00DB3902"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State</w:t>
      </w:r>
      <w:r w:rsidR="00DB3902" w:rsidRPr="00E30405">
        <w:rPr>
          <w:rFonts w:ascii="Cambria" w:hAnsi="Cambria" w:cs="Times New Roman"/>
          <w:sz w:val="24"/>
          <w:szCs w:val="24"/>
        </w:rPr>
        <w:t xml:space="preserve"> the differences between covalent and ionic bonding, with an emphasis on the electrostatic nature of ionic attractions</w:t>
      </w:r>
      <w:r w:rsidRPr="00E30405">
        <w:rPr>
          <w:rFonts w:ascii="Cambria" w:hAnsi="Cambria" w:cs="Times New Roman"/>
          <w:sz w:val="24"/>
          <w:szCs w:val="24"/>
        </w:rPr>
        <w:t>.</w:t>
      </w:r>
    </w:p>
    <w:p w14:paraId="2CD76C89" w14:textId="79E22882" w:rsidR="00DB3902" w:rsidRPr="00E30405" w:rsidRDefault="00DB3902"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Us</w:t>
      </w:r>
      <w:r w:rsidR="00307F86" w:rsidRPr="00E30405">
        <w:rPr>
          <w:rFonts w:ascii="Cambria" w:hAnsi="Cambria" w:cs="Times New Roman"/>
          <w:sz w:val="24"/>
          <w:szCs w:val="24"/>
        </w:rPr>
        <w:t>e</w:t>
      </w:r>
      <w:r w:rsidRPr="00E30405">
        <w:rPr>
          <w:rFonts w:ascii="Cambria" w:hAnsi="Cambria" w:cs="Times New Roman"/>
          <w:sz w:val="24"/>
          <w:szCs w:val="24"/>
        </w:rPr>
        <w:t xml:space="preserve"> the mole concept to count by weighing</w:t>
      </w:r>
      <w:r w:rsidR="00307F86" w:rsidRPr="00E30405">
        <w:rPr>
          <w:rFonts w:ascii="Cambria" w:hAnsi="Cambria" w:cs="Times New Roman"/>
          <w:sz w:val="24"/>
          <w:szCs w:val="24"/>
        </w:rPr>
        <w:t>.</w:t>
      </w:r>
    </w:p>
    <w:p w14:paraId="6D408E8C" w14:textId="2FB76586" w:rsidR="00DB3902"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Use balanced chemical equations to determine the</w:t>
      </w:r>
      <w:r w:rsidR="00DB3902" w:rsidRPr="00E30405">
        <w:rPr>
          <w:rFonts w:ascii="Cambria" w:hAnsi="Cambria" w:cs="Times New Roman"/>
          <w:sz w:val="24"/>
          <w:szCs w:val="24"/>
        </w:rPr>
        <w:t xml:space="preserve"> amounts of reactants and products in chemical reactions</w:t>
      </w:r>
      <w:r w:rsidRPr="00E30405">
        <w:rPr>
          <w:rFonts w:ascii="Cambria" w:hAnsi="Cambria" w:cs="Times New Roman"/>
          <w:sz w:val="24"/>
          <w:szCs w:val="24"/>
        </w:rPr>
        <w:t>.</w:t>
      </w:r>
    </w:p>
    <w:p w14:paraId="71A25F61" w14:textId="54ECA3B7" w:rsidR="00DB3902" w:rsidRPr="00E30405" w:rsidRDefault="00DB3902" w:rsidP="00307F86">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Investigat</w:t>
      </w:r>
      <w:r w:rsidR="00307F86" w:rsidRPr="00E30405">
        <w:rPr>
          <w:rFonts w:ascii="Cambria" w:hAnsi="Cambria" w:cs="Times New Roman"/>
          <w:sz w:val="24"/>
          <w:szCs w:val="24"/>
        </w:rPr>
        <w:t>e</w:t>
      </w:r>
      <w:r w:rsidRPr="00E30405">
        <w:rPr>
          <w:rFonts w:ascii="Cambria" w:hAnsi="Cambria" w:cs="Times New Roman"/>
          <w:sz w:val="24"/>
          <w:szCs w:val="24"/>
        </w:rPr>
        <w:t xml:space="preserve"> how solubility is related to precipitation and can drive chemical reactions</w:t>
      </w:r>
      <w:r w:rsidR="00307F86" w:rsidRPr="00E30405">
        <w:rPr>
          <w:rFonts w:ascii="Cambria" w:hAnsi="Cambria" w:cs="Times New Roman"/>
          <w:sz w:val="24"/>
          <w:szCs w:val="24"/>
        </w:rPr>
        <w:t>.</w:t>
      </w:r>
    </w:p>
    <w:p w14:paraId="3E64C677" w14:textId="6C4935EB" w:rsidR="00DB3902"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Identify the</w:t>
      </w:r>
      <w:r w:rsidR="00DB3902" w:rsidRPr="00E30405">
        <w:rPr>
          <w:rFonts w:ascii="Cambria" w:hAnsi="Cambria" w:cs="Times New Roman"/>
          <w:sz w:val="24"/>
          <w:szCs w:val="24"/>
        </w:rPr>
        <w:t xml:space="preserve"> properties of acids and bases and how proton transfer can drive chemical reactions</w:t>
      </w:r>
      <w:r w:rsidRPr="00E30405">
        <w:rPr>
          <w:rFonts w:ascii="Cambria" w:hAnsi="Cambria" w:cs="Times New Roman"/>
          <w:sz w:val="24"/>
          <w:szCs w:val="24"/>
        </w:rPr>
        <w:t>.</w:t>
      </w:r>
    </w:p>
    <w:p w14:paraId="79D59A14" w14:textId="1756AA0F" w:rsidR="00DB3902" w:rsidRPr="00E30405" w:rsidRDefault="00307F86" w:rsidP="00D90CBF">
      <w:pPr>
        <w:pStyle w:val="ListParagraph"/>
        <w:numPr>
          <w:ilvl w:val="0"/>
          <w:numId w:val="3"/>
        </w:numPr>
        <w:rPr>
          <w:rFonts w:ascii="Cambria" w:hAnsi="Cambria" w:cs="Times New Roman"/>
          <w:iCs/>
          <w:sz w:val="24"/>
          <w:szCs w:val="24"/>
        </w:rPr>
      </w:pPr>
      <w:r w:rsidRPr="00E30405">
        <w:rPr>
          <w:rFonts w:ascii="Cambria" w:hAnsi="Cambria" w:cs="Times New Roman"/>
          <w:sz w:val="24"/>
          <w:szCs w:val="24"/>
        </w:rPr>
        <w:t>State</w:t>
      </w:r>
      <w:r w:rsidR="00DB3902" w:rsidRPr="00E30405">
        <w:rPr>
          <w:rFonts w:ascii="Cambria" w:hAnsi="Cambria" w:cs="Times New Roman"/>
          <w:sz w:val="24"/>
          <w:szCs w:val="24"/>
        </w:rPr>
        <w:t xml:space="preserve"> the factors that influence reaction rates</w:t>
      </w:r>
      <w:r w:rsidRPr="00E30405">
        <w:rPr>
          <w:rFonts w:ascii="Cambria" w:hAnsi="Cambria" w:cs="Times New Roman"/>
          <w:sz w:val="24"/>
          <w:szCs w:val="24"/>
        </w:rPr>
        <w:t>.</w:t>
      </w:r>
    </w:p>
    <w:p w14:paraId="72C6C33C" w14:textId="0A788F58" w:rsidR="00307F86" w:rsidRDefault="00307F86" w:rsidP="00307F86">
      <w:pPr>
        <w:rPr>
          <w:rFonts w:ascii="Times New Roman" w:hAnsi="Times New Roman" w:cs="Times New Roman"/>
          <w:iCs/>
          <w:sz w:val="24"/>
          <w:szCs w:val="24"/>
        </w:rPr>
      </w:pPr>
    </w:p>
    <w:p w14:paraId="1C11FCDF" w14:textId="77777777" w:rsidR="00307F86" w:rsidRPr="00307F86" w:rsidRDefault="00307F86" w:rsidP="00307F86">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307F86">
        <w:rPr>
          <w:rFonts w:ascii="Herculanum" w:eastAsia="Times New Roman" w:hAnsi="Herculanum" w:cs="Arial"/>
          <w:b/>
          <w:bCs/>
          <w:iCs/>
          <w:color w:val="FFFFFF"/>
          <w:sz w:val="28"/>
          <w:szCs w:val="28"/>
        </w:rPr>
        <w:t xml:space="preserve">Grading Scale &amp; Weights </w:t>
      </w:r>
    </w:p>
    <w:tbl>
      <w:tblPr>
        <w:tblW w:w="0" w:type="auto"/>
        <w:tblBorders>
          <w:top w:val="single" w:sz="12" w:space="0" w:color="000000"/>
          <w:bottom w:val="single" w:sz="12" w:space="0" w:color="000000"/>
        </w:tblBorders>
        <w:tblLook w:val="04A0" w:firstRow="1" w:lastRow="0" w:firstColumn="1" w:lastColumn="0" w:noHBand="0" w:noVBand="1"/>
      </w:tblPr>
      <w:tblGrid>
        <w:gridCol w:w="1548"/>
        <w:gridCol w:w="1620"/>
      </w:tblGrid>
      <w:tr w:rsidR="00307F86" w:rsidRPr="00307F86" w14:paraId="4253ED5F" w14:textId="77777777" w:rsidTr="00C82F45">
        <w:tc>
          <w:tcPr>
            <w:tcW w:w="1548" w:type="dxa"/>
            <w:tcBorders>
              <w:bottom w:val="single" w:sz="6" w:space="0" w:color="000000"/>
              <w:right w:val="single" w:sz="6" w:space="0" w:color="000000"/>
            </w:tcBorders>
            <w:shd w:val="clear" w:color="auto" w:fill="auto"/>
          </w:tcPr>
          <w:p w14:paraId="791EBF8A" w14:textId="77777777" w:rsidR="00307F86" w:rsidRPr="00307F86" w:rsidRDefault="00307F86" w:rsidP="00307F86">
            <w:pPr>
              <w:spacing w:after="0" w:line="240" w:lineRule="auto"/>
              <w:rPr>
                <w:rFonts w:ascii="Century Gothic" w:eastAsia="Times New Roman" w:hAnsi="Century Gothic" w:cs="Times New Roman"/>
                <w:i/>
                <w:iCs/>
                <w:sz w:val="24"/>
                <w:szCs w:val="24"/>
              </w:rPr>
            </w:pPr>
            <w:r w:rsidRPr="00307F86">
              <w:rPr>
                <w:rFonts w:ascii="Century Gothic" w:eastAsia="Times New Roman" w:hAnsi="Century Gothic" w:cs="Times New Roman"/>
                <w:i/>
                <w:iCs/>
                <w:sz w:val="24"/>
                <w:szCs w:val="24"/>
              </w:rPr>
              <w:t xml:space="preserve">A </w:t>
            </w:r>
          </w:p>
        </w:tc>
        <w:tc>
          <w:tcPr>
            <w:tcW w:w="1620" w:type="dxa"/>
            <w:tcBorders>
              <w:bottom w:val="single" w:sz="6" w:space="0" w:color="000000"/>
            </w:tcBorders>
            <w:shd w:val="clear" w:color="auto" w:fill="auto"/>
          </w:tcPr>
          <w:p w14:paraId="2BA70ABE" w14:textId="77777777" w:rsidR="00307F86" w:rsidRPr="00307F86" w:rsidRDefault="00307F86" w:rsidP="00307F86">
            <w:pPr>
              <w:spacing w:after="0" w:line="240" w:lineRule="auto"/>
              <w:rPr>
                <w:rFonts w:ascii="Century Gothic" w:eastAsia="Times New Roman" w:hAnsi="Century Gothic" w:cs="Times New Roman"/>
                <w:i/>
                <w:iCs/>
                <w:sz w:val="24"/>
                <w:szCs w:val="24"/>
              </w:rPr>
            </w:pPr>
            <w:r w:rsidRPr="00307F86">
              <w:rPr>
                <w:rFonts w:ascii="Century Gothic" w:eastAsia="Times New Roman" w:hAnsi="Century Gothic" w:cs="Times New Roman"/>
                <w:i/>
                <w:iCs/>
                <w:sz w:val="24"/>
                <w:szCs w:val="24"/>
              </w:rPr>
              <w:t>90-100</w:t>
            </w:r>
          </w:p>
        </w:tc>
      </w:tr>
      <w:tr w:rsidR="00307F86" w:rsidRPr="00307F86" w14:paraId="1D7557A4" w14:textId="77777777" w:rsidTr="00C82F45">
        <w:tc>
          <w:tcPr>
            <w:tcW w:w="1548" w:type="dxa"/>
            <w:tcBorders>
              <w:right w:val="single" w:sz="6" w:space="0" w:color="000000"/>
            </w:tcBorders>
            <w:shd w:val="clear" w:color="auto" w:fill="auto"/>
          </w:tcPr>
          <w:p w14:paraId="28C620E4"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B</w:t>
            </w:r>
          </w:p>
        </w:tc>
        <w:tc>
          <w:tcPr>
            <w:tcW w:w="1620" w:type="dxa"/>
            <w:shd w:val="clear" w:color="auto" w:fill="auto"/>
          </w:tcPr>
          <w:p w14:paraId="53E89A53"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80-89</w:t>
            </w:r>
          </w:p>
        </w:tc>
      </w:tr>
      <w:tr w:rsidR="00307F86" w:rsidRPr="00307F86" w14:paraId="1BAF7262" w14:textId="77777777" w:rsidTr="00C82F45">
        <w:tc>
          <w:tcPr>
            <w:tcW w:w="1548" w:type="dxa"/>
            <w:tcBorders>
              <w:right w:val="single" w:sz="6" w:space="0" w:color="000000"/>
            </w:tcBorders>
            <w:shd w:val="clear" w:color="auto" w:fill="auto"/>
          </w:tcPr>
          <w:p w14:paraId="39B0013A"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C</w:t>
            </w:r>
          </w:p>
        </w:tc>
        <w:tc>
          <w:tcPr>
            <w:tcW w:w="1620" w:type="dxa"/>
            <w:shd w:val="clear" w:color="auto" w:fill="auto"/>
          </w:tcPr>
          <w:p w14:paraId="302BCEF6"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70-79</w:t>
            </w:r>
          </w:p>
        </w:tc>
      </w:tr>
      <w:tr w:rsidR="00307F86" w:rsidRPr="00307F86" w14:paraId="48E33D0B" w14:textId="77777777" w:rsidTr="00C82F45">
        <w:tc>
          <w:tcPr>
            <w:tcW w:w="1548" w:type="dxa"/>
            <w:tcBorders>
              <w:right w:val="single" w:sz="6" w:space="0" w:color="000000"/>
            </w:tcBorders>
            <w:shd w:val="clear" w:color="auto" w:fill="auto"/>
          </w:tcPr>
          <w:p w14:paraId="34C3EA3A"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D</w:t>
            </w:r>
          </w:p>
        </w:tc>
        <w:tc>
          <w:tcPr>
            <w:tcW w:w="1620" w:type="dxa"/>
            <w:shd w:val="clear" w:color="auto" w:fill="auto"/>
          </w:tcPr>
          <w:p w14:paraId="5AFD77A1"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60-69</w:t>
            </w:r>
          </w:p>
        </w:tc>
      </w:tr>
      <w:tr w:rsidR="00307F86" w:rsidRPr="00307F86" w14:paraId="7C372B1F" w14:textId="77777777" w:rsidTr="00C82F45">
        <w:tc>
          <w:tcPr>
            <w:tcW w:w="1548" w:type="dxa"/>
            <w:tcBorders>
              <w:right w:val="single" w:sz="6" w:space="0" w:color="000000"/>
            </w:tcBorders>
            <w:shd w:val="clear" w:color="auto" w:fill="auto"/>
          </w:tcPr>
          <w:p w14:paraId="50A9BBDE" w14:textId="77777777" w:rsidR="00307F86" w:rsidRPr="00307F86" w:rsidRDefault="00307F86" w:rsidP="00307F86">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F</w:t>
            </w:r>
          </w:p>
        </w:tc>
        <w:tc>
          <w:tcPr>
            <w:tcW w:w="1620" w:type="dxa"/>
            <w:shd w:val="clear" w:color="auto" w:fill="auto"/>
          </w:tcPr>
          <w:p w14:paraId="1A990A91" w14:textId="3B143FBE" w:rsidR="00307F86" w:rsidRPr="00307F86" w:rsidRDefault="00872847" w:rsidP="00307F86">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0-</w:t>
            </w:r>
            <w:r w:rsidR="00307F86" w:rsidRPr="00307F86">
              <w:rPr>
                <w:rFonts w:ascii="Century Gothic" w:eastAsia="Times New Roman" w:hAnsi="Century Gothic" w:cs="Times New Roman"/>
                <w:sz w:val="24"/>
                <w:szCs w:val="24"/>
              </w:rPr>
              <w:t>5</w:t>
            </w:r>
            <w:r>
              <w:rPr>
                <w:rFonts w:ascii="Century Gothic" w:eastAsia="Times New Roman" w:hAnsi="Century Gothic" w:cs="Times New Roman"/>
                <w:sz w:val="24"/>
                <w:szCs w:val="24"/>
              </w:rPr>
              <w:t>0</w:t>
            </w:r>
            <w:r w:rsidR="00307F86" w:rsidRPr="00307F86">
              <w:rPr>
                <w:rFonts w:ascii="Century Gothic" w:eastAsia="Times New Roman" w:hAnsi="Century Gothic" w:cs="Times New Roman"/>
                <w:sz w:val="24"/>
                <w:szCs w:val="24"/>
              </w:rPr>
              <w:t xml:space="preserve"> </w:t>
            </w:r>
          </w:p>
        </w:tc>
      </w:tr>
      <w:tr w:rsidR="00307F86" w:rsidRPr="00307F86" w14:paraId="0F5A8D2D" w14:textId="77777777" w:rsidTr="00C82F45">
        <w:tc>
          <w:tcPr>
            <w:tcW w:w="1548" w:type="dxa"/>
            <w:tcBorders>
              <w:right w:val="single" w:sz="6" w:space="0" w:color="000000"/>
            </w:tcBorders>
            <w:shd w:val="clear" w:color="auto" w:fill="auto"/>
          </w:tcPr>
          <w:p w14:paraId="6B7E4B48" w14:textId="50ABD335" w:rsidR="00307F86" w:rsidRPr="00307F86" w:rsidRDefault="00307F86" w:rsidP="00307F86">
            <w:pPr>
              <w:spacing w:after="0" w:line="240" w:lineRule="auto"/>
              <w:rPr>
                <w:rFonts w:ascii="Century Gothic" w:eastAsia="Times New Roman" w:hAnsi="Century Gothic" w:cs="Times New Roman"/>
                <w:sz w:val="24"/>
                <w:szCs w:val="24"/>
              </w:rPr>
            </w:pPr>
          </w:p>
        </w:tc>
        <w:tc>
          <w:tcPr>
            <w:tcW w:w="1620" w:type="dxa"/>
            <w:shd w:val="clear" w:color="auto" w:fill="auto"/>
          </w:tcPr>
          <w:p w14:paraId="671AEF48" w14:textId="08196106" w:rsidR="00307F86" w:rsidRPr="00307F86" w:rsidRDefault="00307F86" w:rsidP="00307F86">
            <w:pPr>
              <w:spacing w:after="0" w:line="240" w:lineRule="auto"/>
              <w:rPr>
                <w:rFonts w:ascii="Century Gothic" w:eastAsia="Times New Roman" w:hAnsi="Century Gothic" w:cs="Times New Roman"/>
                <w:sz w:val="24"/>
                <w:szCs w:val="24"/>
              </w:rPr>
            </w:pPr>
          </w:p>
        </w:tc>
      </w:tr>
    </w:tbl>
    <w:tbl>
      <w:tblPr>
        <w:tblpPr w:leftFromText="180" w:rightFromText="180" w:vertAnchor="text" w:horzAnchor="margin" w:tblpXSpec="right" w:tblpY="-1626"/>
        <w:tblW w:w="0" w:type="auto"/>
        <w:tblBorders>
          <w:top w:val="single" w:sz="12" w:space="0" w:color="000000"/>
          <w:bottom w:val="single" w:sz="12" w:space="0" w:color="000000"/>
        </w:tblBorders>
        <w:tblLook w:val="04A0" w:firstRow="1" w:lastRow="0" w:firstColumn="1" w:lastColumn="0" w:noHBand="0" w:noVBand="1"/>
      </w:tblPr>
      <w:tblGrid>
        <w:gridCol w:w="2538"/>
        <w:gridCol w:w="1260"/>
      </w:tblGrid>
      <w:tr w:rsidR="00307F86" w:rsidRPr="00307F86" w14:paraId="2852829A" w14:textId="77777777" w:rsidTr="00C82F45">
        <w:tc>
          <w:tcPr>
            <w:tcW w:w="2538" w:type="dxa"/>
            <w:tcBorders>
              <w:bottom w:val="single" w:sz="6" w:space="0" w:color="000000"/>
              <w:right w:val="single" w:sz="6" w:space="0" w:color="000000"/>
            </w:tcBorders>
            <w:shd w:val="clear" w:color="auto" w:fill="auto"/>
          </w:tcPr>
          <w:p w14:paraId="37293E0A" w14:textId="77777777" w:rsidR="00EE0373" w:rsidRDefault="00346D6E" w:rsidP="00307F86">
            <w:pPr>
              <w:spacing w:after="0" w:line="240" w:lineRule="auto"/>
              <w:rPr>
                <w:rFonts w:ascii="Century Gothic" w:eastAsia="Times New Roman" w:hAnsi="Century Gothic" w:cs="Times New Roman"/>
                <w:b/>
                <w:bCs/>
                <w:i/>
                <w:iCs/>
                <w:sz w:val="28"/>
                <w:szCs w:val="28"/>
              </w:rPr>
            </w:pPr>
            <w:r w:rsidRPr="00B30613">
              <w:rPr>
                <w:rFonts w:ascii="Century Gothic" w:eastAsia="Times New Roman" w:hAnsi="Century Gothic" w:cs="Times New Roman"/>
                <w:b/>
                <w:bCs/>
                <w:i/>
                <w:iCs/>
                <w:sz w:val="28"/>
                <w:szCs w:val="28"/>
              </w:rPr>
              <w:t>Product</w:t>
            </w:r>
            <w:r w:rsidR="00B30613" w:rsidRPr="00B30613">
              <w:rPr>
                <w:rFonts w:ascii="Century Gothic" w:eastAsia="Times New Roman" w:hAnsi="Century Gothic" w:cs="Times New Roman"/>
                <w:b/>
                <w:bCs/>
                <w:i/>
                <w:iCs/>
                <w:sz w:val="28"/>
                <w:szCs w:val="28"/>
              </w:rPr>
              <w:t>-</w:t>
            </w:r>
          </w:p>
          <w:p w14:paraId="1B594365" w14:textId="77777777" w:rsidR="00EE0373" w:rsidRDefault="00EE0373" w:rsidP="00307F86">
            <w:pPr>
              <w:spacing w:after="0" w:line="240" w:lineRule="auto"/>
              <w:rPr>
                <w:rFonts w:ascii="Century Gothic" w:eastAsia="Times New Roman" w:hAnsi="Century Gothic" w:cs="Times New Roman"/>
                <w:i/>
                <w:iCs/>
                <w:sz w:val="28"/>
                <w:szCs w:val="28"/>
              </w:rPr>
            </w:pPr>
            <w:r>
              <w:rPr>
                <w:rFonts w:ascii="Century Gothic" w:eastAsia="Times New Roman" w:hAnsi="Century Gothic" w:cs="Times New Roman"/>
                <w:i/>
                <w:iCs/>
                <w:sz w:val="28"/>
                <w:szCs w:val="28"/>
              </w:rPr>
              <w:t>Quizzes</w:t>
            </w:r>
          </w:p>
          <w:p w14:paraId="1FE6C008" w14:textId="7404AAD5" w:rsidR="00307F86" w:rsidRPr="00307F86" w:rsidRDefault="00307F86" w:rsidP="00307F86">
            <w:pPr>
              <w:spacing w:after="0" w:line="240" w:lineRule="auto"/>
              <w:rPr>
                <w:rFonts w:ascii="Century Gothic" w:eastAsia="Times New Roman" w:hAnsi="Century Gothic" w:cs="Times New Roman"/>
                <w:i/>
                <w:iCs/>
                <w:sz w:val="28"/>
                <w:szCs w:val="28"/>
              </w:rPr>
            </w:pPr>
            <w:r w:rsidRPr="00307F86">
              <w:rPr>
                <w:rFonts w:ascii="Century Gothic" w:eastAsia="Times New Roman" w:hAnsi="Century Gothic" w:cs="Times New Roman"/>
                <w:i/>
                <w:iCs/>
                <w:sz w:val="28"/>
                <w:szCs w:val="28"/>
              </w:rPr>
              <w:t>Tests</w:t>
            </w:r>
            <w:r w:rsidR="00EE0373">
              <w:rPr>
                <w:rFonts w:ascii="Century Gothic" w:eastAsia="Times New Roman" w:hAnsi="Century Gothic" w:cs="Times New Roman"/>
                <w:i/>
                <w:iCs/>
                <w:sz w:val="28"/>
                <w:szCs w:val="28"/>
              </w:rPr>
              <w:t>/</w:t>
            </w:r>
            <w:r w:rsidRPr="00307F86">
              <w:rPr>
                <w:rFonts w:ascii="Century Gothic" w:eastAsia="Times New Roman" w:hAnsi="Century Gothic" w:cs="Times New Roman"/>
                <w:i/>
                <w:iCs/>
                <w:sz w:val="28"/>
                <w:szCs w:val="28"/>
              </w:rPr>
              <w:t>Projects</w:t>
            </w:r>
          </w:p>
        </w:tc>
        <w:tc>
          <w:tcPr>
            <w:tcW w:w="1260" w:type="dxa"/>
            <w:tcBorders>
              <w:bottom w:val="single" w:sz="6" w:space="0" w:color="000000"/>
            </w:tcBorders>
            <w:shd w:val="clear" w:color="auto" w:fill="auto"/>
          </w:tcPr>
          <w:p w14:paraId="7261ADB9" w14:textId="2F948EFE" w:rsidR="00307F86" w:rsidRPr="00307F86" w:rsidRDefault="00B30613" w:rsidP="00307F86">
            <w:pPr>
              <w:spacing w:after="0" w:line="240" w:lineRule="auto"/>
              <w:rPr>
                <w:rFonts w:ascii="Century Gothic" w:eastAsia="Times New Roman" w:hAnsi="Century Gothic" w:cs="Times New Roman"/>
                <w:i/>
                <w:iCs/>
                <w:sz w:val="28"/>
                <w:szCs w:val="28"/>
              </w:rPr>
            </w:pPr>
            <w:r>
              <w:rPr>
                <w:rFonts w:ascii="Century Gothic" w:eastAsia="Times New Roman" w:hAnsi="Century Gothic" w:cs="Times New Roman"/>
                <w:i/>
                <w:iCs/>
                <w:sz w:val="28"/>
                <w:szCs w:val="28"/>
              </w:rPr>
              <w:t>40</w:t>
            </w:r>
            <w:r w:rsidR="00307F86" w:rsidRPr="00307F86">
              <w:rPr>
                <w:rFonts w:ascii="Century Gothic" w:eastAsia="Times New Roman" w:hAnsi="Century Gothic" w:cs="Times New Roman"/>
                <w:i/>
                <w:iCs/>
                <w:sz w:val="28"/>
                <w:szCs w:val="28"/>
              </w:rPr>
              <w:t>%</w:t>
            </w:r>
          </w:p>
        </w:tc>
      </w:tr>
      <w:tr w:rsidR="00307F86" w:rsidRPr="00307F86" w14:paraId="02D104DF" w14:textId="77777777" w:rsidTr="00C82F45">
        <w:tc>
          <w:tcPr>
            <w:tcW w:w="2538" w:type="dxa"/>
            <w:tcBorders>
              <w:right w:val="single" w:sz="6" w:space="0" w:color="000000"/>
            </w:tcBorders>
            <w:shd w:val="clear" w:color="auto" w:fill="auto"/>
          </w:tcPr>
          <w:p w14:paraId="0069131C" w14:textId="47BB2701" w:rsidR="00307F86" w:rsidRPr="00EE0373" w:rsidRDefault="00B30613" w:rsidP="00307F86">
            <w:pPr>
              <w:spacing w:after="0" w:line="240" w:lineRule="auto"/>
              <w:rPr>
                <w:rFonts w:ascii="Century Gothic" w:eastAsia="Times New Roman" w:hAnsi="Century Gothic" w:cs="Times New Roman"/>
                <w:b/>
                <w:bCs/>
                <w:sz w:val="28"/>
                <w:szCs w:val="28"/>
              </w:rPr>
            </w:pPr>
            <w:r w:rsidRPr="00B30613">
              <w:rPr>
                <w:rFonts w:ascii="Century Gothic" w:eastAsia="Times New Roman" w:hAnsi="Century Gothic" w:cs="Times New Roman"/>
                <w:b/>
                <w:bCs/>
                <w:sz w:val="28"/>
                <w:szCs w:val="28"/>
              </w:rPr>
              <w:t xml:space="preserve">Process- </w:t>
            </w:r>
          </w:p>
        </w:tc>
        <w:tc>
          <w:tcPr>
            <w:tcW w:w="1260" w:type="dxa"/>
            <w:shd w:val="clear" w:color="auto" w:fill="auto"/>
          </w:tcPr>
          <w:p w14:paraId="5A0EBF62" w14:textId="4CEFE47A" w:rsidR="00307F86" w:rsidRPr="00307F86" w:rsidRDefault="00B30613" w:rsidP="00307F86">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60%</w:t>
            </w:r>
          </w:p>
        </w:tc>
      </w:tr>
      <w:tr w:rsidR="00307F86" w:rsidRPr="00307F86" w14:paraId="321AC5EC" w14:textId="77777777" w:rsidTr="00C82F45">
        <w:tc>
          <w:tcPr>
            <w:tcW w:w="2538" w:type="dxa"/>
            <w:tcBorders>
              <w:right w:val="single" w:sz="6" w:space="0" w:color="000000"/>
            </w:tcBorders>
            <w:shd w:val="clear" w:color="auto" w:fill="auto"/>
          </w:tcPr>
          <w:p w14:paraId="76368272" w14:textId="0D1A583C" w:rsidR="00307F86" w:rsidRDefault="00307F86" w:rsidP="00307F86">
            <w:pPr>
              <w:spacing w:after="0" w:line="240" w:lineRule="auto"/>
              <w:rPr>
                <w:rFonts w:ascii="Century Gothic" w:eastAsia="Times New Roman" w:hAnsi="Century Gothic" w:cs="Times New Roman"/>
                <w:sz w:val="28"/>
                <w:szCs w:val="28"/>
              </w:rPr>
            </w:pPr>
            <w:r w:rsidRPr="00307F86">
              <w:rPr>
                <w:rFonts w:ascii="Century Gothic" w:eastAsia="Times New Roman" w:hAnsi="Century Gothic" w:cs="Times New Roman"/>
                <w:sz w:val="28"/>
                <w:szCs w:val="28"/>
              </w:rPr>
              <w:t>Classwork</w:t>
            </w:r>
          </w:p>
          <w:p w14:paraId="75928F9E" w14:textId="77777777" w:rsidR="00307F86" w:rsidRDefault="00307F86" w:rsidP="00307F86">
            <w:pPr>
              <w:spacing w:after="0" w:line="240" w:lineRule="auto"/>
              <w:rPr>
                <w:rFonts w:ascii="Century Gothic" w:eastAsia="Times New Roman" w:hAnsi="Century Gothic" w:cs="Times New Roman"/>
                <w:sz w:val="28"/>
                <w:szCs w:val="28"/>
              </w:rPr>
            </w:pPr>
            <w:r w:rsidRPr="00307F86">
              <w:rPr>
                <w:rFonts w:ascii="Century Gothic" w:eastAsia="Times New Roman" w:hAnsi="Century Gothic" w:cs="Times New Roman"/>
                <w:sz w:val="28"/>
                <w:szCs w:val="28"/>
              </w:rPr>
              <w:t>Homework</w:t>
            </w:r>
          </w:p>
          <w:p w14:paraId="27B4A0F3" w14:textId="1758478F" w:rsidR="00EE0373" w:rsidRPr="00307F86" w:rsidRDefault="00EE0373" w:rsidP="00307F86">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Worksheets</w:t>
            </w:r>
          </w:p>
        </w:tc>
        <w:tc>
          <w:tcPr>
            <w:tcW w:w="1260" w:type="dxa"/>
            <w:shd w:val="clear" w:color="auto" w:fill="auto"/>
          </w:tcPr>
          <w:p w14:paraId="578F5E20" w14:textId="6CAAC346" w:rsidR="00872847" w:rsidRPr="00307F86" w:rsidRDefault="00872847" w:rsidP="00B30613">
            <w:pPr>
              <w:spacing w:after="0" w:line="240" w:lineRule="auto"/>
              <w:rPr>
                <w:rFonts w:ascii="Century Gothic" w:eastAsia="Times New Roman" w:hAnsi="Century Gothic" w:cs="Times New Roman"/>
                <w:sz w:val="28"/>
                <w:szCs w:val="28"/>
              </w:rPr>
            </w:pPr>
          </w:p>
        </w:tc>
      </w:tr>
      <w:tr w:rsidR="00307F86" w:rsidRPr="00307F86" w14:paraId="12ADFDEC" w14:textId="77777777" w:rsidTr="00C82F45">
        <w:tc>
          <w:tcPr>
            <w:tcW w:w="2538" w:type="dxa"/>
            <w:tcBorders>
              <w:right w:val="single" w:sz="6" w:space="0" w:color="000000"/>
            </w:tcBorders>
            <w:shd w:val="clear" w:color="auto" w:fill="auto"/>
          </w:tcPr>
          <w:p w14:paraId="4827AF79" w14:textId="77777777" w:rsidR="00307F86" w:rsidRPr="00307F86" w:rsidRDefault="00307F86" w:rsidP="00307F86">
            <w:pPr>
              <w:spacing w:after="0" w:line="240" w:lineRule="auto"/>
              <w:jc w:val="center"/>
              <w:rPr>
                <w:rFonts w:ascii="Century Gothic" w:eastAsia="Times New Roman" w:hAnsi="Century Gothic" w:cs="Times New Roman"/>
                <w:b/>
                <w:i/>
                <w:sz w:val="28"/>
                <w:szCs w:val="28"/>
              </w:rPr>
            </w:pPr>
            <w:r w:rsidRPr="00307F86">
              <w:rPr>
                <w:rFonts w:ascii="Century Gothic" w:eastAsia="Times New Roman" w:hAnsi="Century Gothic" w:cs="Times New Roman"/>
                <w:b/>
                <w:i/>
                <w:sz w:val="28"/>
                <w:szCs w:val="28"/>
              </w:rPr>
              <w:t>Total</w:t>
            </w:r>
          </w:p>
        </w:tc>
        <w:tc>
          <w:tcPr>
            <w:tcW w:w="1260" w:type="dxa"/>
            <w:shd w:val="clear" w:color="auto" w:fill="auto"/>
          </w:tcPr>
          <w:p w14:paraId="35838C66" w14:textId="77777777" w:rsidR="00307F86" w:rsidRPr="00307F86" w:rsidRDefault="00307F86" w:rsidP="00307F86">
            <w:pPr>
              <w:spacing w:after="0" w:line="240" w:lineRule="auto"/>
              <w:jc w:val="center"/>
              <w:rPr>
                <w:rFonts w:ascii="Century Gothic" w:eastAsia="Times New Roman" w:hAnsi="Century Gothic" w:cs="Times New Roman"/>
                <w:b/>
                <w:i/>
                <w:sz w:val="28"/>
                <w:szCs w:val="28"/>
              </w:rPr>
            </w:pPr>
            <w:r w:rsidRPr="00307F86">
              <w:rPr>
                <w:rFonts w:ascii="Century Gothic" w:eastAsia="Times New Roman" w:hAnsi="Century Gothic" w:cs="Times New Roman"/>
                <w:b/>
                <w:i/>
                <w:sz w:val="28"/>
                <w:szCs w:val="28"/>
              </w:rPr>
              <w:t>100%</w:t>
            </w:r>
          </w:p>
        </w:tc>
      </w:tr>
    </w:tbl>
    <w:p w14:paraId="4E1FC73C" w14:textId="4D93BD8F" w:rsidR="00307F86" w:rsidRDefault="00307F86" w:rsidP="00307F86">
      <w:pPr>
        <w:rPr>
          <w:rFonts w:ascii="Times New Roman" w:hAnsi="Times New Roman" w:cs="Times New Roman"/>
          <w:iCs/>
          <w:sz w:val="24"/>
          <w:szCs w:val="24"/>
        </w:rPr>
      </w:pPr>
    </w:p>
    <w:p w14:paraId="37DC0671" w14:textId="0EF001AF" w:rsidR="00872847" w:rsidRDefault="00872847" w:rsidP="00307F86">
      <w:pPr>
        <w:rPr>
          <w:rFonts w:ascii="Times New Roman" w:hAnsi="Times New Roman" w:cs="Times New Roman"/>
          <w:iCs/>
          <w:sz w:val="24"/>
          <w:szCs w:val="24"/>
        </w:rPr>
      </w:pPr>
    </w:p>
    <w:p w14:paraId="287D47E1" w14:textId="693B4A25" w:rsidR="00872847" w:rsidRDefault="00872847" w:rsidP="00307F86">
      <w:pPr>
        <w:rPr>
          <w:rFonts w:ascii="Times New Roman" w:hAnsi="Times New Roman" w:cs="Times New Roman"/>
          <w:iCs/>
          <w:sz w:val="24"/>
          <w:szCs w:val="24"/>
        </w:rPr>
      </w:pPr>
    </w:p>
    <w:p w14:paraId="49FB7AC1" w14:textId="77777777" w:rsidR="00872847" w:rsidRPr="00872847" w:rsidRDefault="00872847" w:rsidP="00872847">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872847">
        <w:rPr>
          <w:rFonts w:ascii="Herculanum" w:eastAsia="Times New Roman" w:hAnsi="Herculanum" w:cs="Arial"/>
          <w:b/>
          <w:bCs/>
          <w:iCs/>
          <w:color w:val="FFFFFF"/>
          <w:sz w:val="28"/>
          <w:szCs w:val="28"/>
        </w:rPr>
        <w:t>Rules &amp; Procedures</w:t>
      </w:r>
    </w:p>
    <w:p w14:paraId="4FA10F09" w14:textId="77777777" w:rsidR="00872847" w:rsidRPr="00872847" w:rsidRDefault="00872847" w:rsidP="00872847">
      <w:pPr>
        <w:spacing w:after="0" w:line="240" w:lineRule="auto"/>
        <w:rPr>
          <w:rFonts w:ascii="Footlight MT Light" w:eastAsia="Times New Roman" w:hAnsi="Footlight MT Light" w:cs="Arial"/>
          <w:b/>
          <w:u w:val="single"/>
        </w:rPr>
      </w:pPr>
    </w:p>
    <w:p w14:paraId="70CAACB3" w14:textId="77777777" w:rsidR="00872847" w:rsidRPr="00E30405" w:rsidRDefault="00872847" w:rsidP="00872847">
      <w:pPr>
        <w:spacing w:after="0" w:line="240" w:lineRule="auto"/>
        <w:rPr>
          <w:rFonts w:ascii="Cambria" w:eastAsia="Times New Roman" w:hAnsi="Cambria" w:cs="Arial"/>
          <w:b/>
          <w:sz w:val="24"/>
          <w:szCs w:val="24"/>
          <w:u w:val="single"/>
        </w:rPr>
      </w:pPr>
      <w:r w:rsidRPr="00E30405">
        <w:rPr>
          <w:rFonts w:ascii="Cambria" w:eastAsia="Times New Roman" w:hAnsi="Cambria" w:cs="Arial"/>
          <w:b/>
          <w:sz w:val="24"/>
          <w:szCs w:val="24"/>
          <w:u w:val="single"/>
        </w:rPr>
        <w:t>Rules:</w:t>
      </w:r>
    </w:p>
    <w:p w14:paraId="2A504677" w14:textId="77777777"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Be prepared for class with all relevant materials in your assigned seat when the bell rings. </w:t>
      </w:r>
    </w:p>
    <w:p w14:paraId="08CE488E" w14:textId="77777777"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Respect everyone and their property. </w:t>
      </w:r>
    </w:p>
    <w:p w14:paraId="64AC0B62" w14:textId="38125AB9"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Cell phones should be turned off and invisible during the class period.    </w:t>
      </w:r>
    </w:p>
    <w:p w14:paraId="373DABBC" w14:textId="53645A7F"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Follow all rules outlined according to Western Guilford High and Guilford County Schools handbook rules.</w:t>
      </w:r>
    </w:p>
    <w:p w14:paraId="53F20BCF" w14:textId="77777777" w:rsidR="00872847" w:rsidRPr="00E30405" w:rsidRDefault="00872847" w:rsidP="00872847">
      <w:pPr>
        <w:tabs>
          <w:tab w:val="left" w:pos="5790"/>
        </w:tabs>
        <w:spacing w:after="0" w:line="240" w:lineRule="auto"/>
        <w:rPr>
          <w:rFonts w:ascii="Cambria" w:eastAsia="Times New Roman" w:hAnsi="Cambria" w:cs="Arial"/>
          <w:sz w:val="24"/>
          <w:szCs w:val="24"/>
        </w:rPr>
      </w:pPr>
    </w:p>
    <w:p w14:paraId="07BBED1A" w14:textId="77777777" w:rsidR="00872847" w:rsidRPr="00E30405" w:rsidRDefault="00872847" w:rsidP="00872847">
      <w:pPr>
        <w:tabs>
          <w:tab w:val="left" w:pos="5790"/>
        </w:tabs>
        <w:spacing w:after="0" w:line="240" w:lineRule="auto"/>
        <w:rPr>
          <w:rFonts w:ascii="Cambria" w:eastAsia="Times New Roman" w:hAnsi="Cambria" w:cs="Arial"/>
          <w:b/>
          <w:sz w:val="24"/>
          <w:szCs w:val="24"/>
          <w:u w:val="single"/>
        </w:rPr>
      </w:pPr>
      <w:r w:rsidRPr="00E30405">
        <w:rPr>
          <w:rFonts w:ascii="Cambria" w:eastAsia="Times New Roman" w:hAnsi="Cambria" w:cs="Arial"/>
          <w:b/>
          <w:sz w:val="24"/>
          <w:szCs w:val="24"/>
          <w:u w:val="single"/>
        </w:rPr>
        <w:t>Procedures:</w:t>
      </w:r>
    </w:p>
    <w:p w14:paraId="4F83BD4F" w14:textId="72F52325"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Upon entering the class and taking assigned seat, each student will start working on the opening activity located on the board.</w:t>
      </w:r>
    </w:p>
    <w:p w14:paraId="0C0268C1" w14:textId="77777777" w:rsidR="00872847" w:rsidRPr="00E30405" w:rsidRDefault="00872847"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Raise your hand to speak.</w:t>
      </w:r>
    </w:p>
    <w:p w14:paraId="7193B407" w14:textId="0F64AF1E" w:rsidR="00872847" w:rsidRPr="00E30405" w:rsidRDefault="00071E74" w:rsidP="00872847">
      <w:pPr>
        <w:numPr>
          <w:ilvl w:val="0"/>
          <w:numId w:val="4"/>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Pick up after yourself before you leave</w:t>
      </w:r>
      <w:r w:rsidRPr="00E30405">
        <w:rPr>
          <w:rFonts w:ascii="Cambria" w:eastAsia="Arial Unicode MS" w:hAnsi="Cambria" w:cs="Arial Unicode MS"/>
          <w:bCs/>
          <w:iCs/>
          <w:sz w:val="24"/>
          <w:szCs w:val="24"/>
        </w:rPr>
        <w:t>.</w:t>
      </w:r>
    </w:p>
    <w:p w14:paraId="22984B41" w14:textId="77777777" w:rsidR="00872847" w:rsidRPr="00307F86" w:rsidRDefault="00872847" w:rsidP="00307F86">
      <w:pPr>
        <w:rPr>
          <w:rFonts w:ascii="Times New Roman" w:hAnsi="Times New Roman" w:cs="Times New Roman"/>
          <w:iCs/>
          <w:sz w:val="24"/>
          <w:szCs w:val="24"/>
        </w:rPr>
      </w:pPr>
    </w:p>
    <w:sectPr w:rsidR="00872847" w:rsidRPr="00307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rculanum">
    <w:altName w:val="Copperplate Gothic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7D26"/>
    <w:multiLevelType w:val="hybridMultilevel"/>
    <w:tmpl w:val="F8266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6A1"/>
    <w:multiLevelType w:val="hybridMultilevel"/>
    <w:tmpl w:val="E59A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C5AE6"/>
    <w:multiLevelType w:val="hybridMultilevel"/>
    <w:tmpl w:val="549E9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041B0"/>
    <w:multiLevelType w:val="hybridMultilevel"/>
    <w:tmpl w:val="379A7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27"/>
    <w:rsid w:val="00071E74"/>
    <w:rsid w:val="00307F86"/>
    <w:rsid w:val="00330727"/>
    <w:rsid w:val="00346D6E"/>
    <w:rsid w:val="00872847"/>
    <w:rsid w:val="00B30613"/>
    <w:rsid w:val="00BF2C85"/>
    <w:rsid w:val="00D25087"/>
    <w:rsid w:val="00D90CBF"/>
    <w:rsid w:val="00DB3902"/>
    <w:rsid w:val="00E30405"/>
    <w:rsid w:val="00EE0373"/>
    <w:rsid w:val="00F4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70D4"/>
  <w15:chartTrackingRefBased/>
  <w15:docId w15:val="{21F08935-9AEA-4A4C-A2E4-7C357202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727"/>
    <w:rPr>
      <w:color w:val="0563C1" w:themeColor="hyperlink"/>
      <w:u w:val="single"/>
    </w:rPr>
  </w:style>
  <w:style w:type="character" w:styleId="UnresolvedMention">
    <w:name w:val="Unresolved Mention"/>
    <w:basedOn w:val="DefaultParagraphFont"/>
    <w:uiPriority w:val="99"/>
    <w:semiHidden/>
    <w:unhideWhenUsed/>
    <w:rsid w:val="00330727"/>
    <w:rPr>
      <w:color w:val="605E5C"/>
      <w:shd w:val="clear" w:color="auto" w:fill="E1DFDD"/>
    </w:rPr>
  </w:style>
  <w:style w:type="paragraph" w:styleId="ListParagraph">
    <w:name w:val="List Paragraph"/>
    <w:basedOn w:val="Normal"/>
    <w:uiPriority w:val="34"/>
    <w:qFormat/>
    <w:rsid w:val="00F4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oodiee@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Moodie, Ernestine</dc:creator>
  <cp:keywords/>
  <dc:description/>
  <cp:lastModifiedBy>Moodie, Ernestine</cp:lastModifiedBy>
  <cp:revision>5</cp:revision>
  <dcterms:created xsi:type="dcterms:W3CDTF">2022-08-20T00:51:00Z</dcterms:created>
  <dcterms:modified xsi:type="dcterms:W3CDTF">2022-08-22T17:17:00Z</dcterms:modified>
</cp:coreProperties>
</file>